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1134"/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03120" cy="9501941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903119" cy="95019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3.6pt;height:748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Пояснительная записка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4"/>
          <w:lang w:eastAsia="ru-RU"/>
        </w:rPr>
        <w:t xml:space="preserve">Рабочая программа по основам безопасности жизнедеятельности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4"/>
          <w:lang w:eastAsia="ru-RU"/>
        </w:rPr>
        <w:t xml:space="preserve"> составлена на основании следующих нормативно-правовых документов:</w:t>
      </w:r>
      <w:r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Федерального компонента государственного стандарта среднего общего образования по ОБЖ утвержденного приказом Минобразования России от 05. 03 2004 г. № 1089.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Законом Российской Федерации «Об образовании в РФ» от 27.12.2012г. №273-ФЗ.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Авторской программы</w:t>
      </w:r>
      <w:bookmarkStart w:id="0" w:name="_GoBack"/>
      <w:r>
        <w:rPr>
          <w:i w:val="0"/>
          <w:iCs w:val="0"/>
          <w:sz w:val="28"/>
        </w:rPr>
      </w:r>
      <w:bookmarkEnd w:id="0"/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: Основы безопасности жизнедеятельности: 5-9 классы: программа / Н.Ф. Виноградовой, Д.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В. Смирнова, Л.В. Сидоренко, А.Б.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Таранин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М.: Вента-Граф, 2021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г.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numPr>
          <w:ilvl w:val="0"/>
          <w:numId w:val="6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color w:val="000000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4"/>
        </w:rPr>
        <w:t xml:space="preserve">Федеральный перечень учебников, рекомендованных (допущенных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4"/>
        </w:rPr>
        <w:t xml:space="preserve"> )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4"/>
        </w:rPr>
        <w:t xml:space="preserve"> к использованию в образовательном процессе в образовательных учреждениях, реализующих программы нача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4"/>
        </w:rPr>
        <w:t xml:space="preserve">льного общего образования в 2020-2021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4"/>
        </w:rPr>
        <w:t xml:space="preserve"> учебном году.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    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Так как в учебном плане 9 класса 34 учебных недели, авторская программа будет выполнена за счет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объединения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часов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 теме Национальная безопасность Российской Федерации.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Актуальность изучения предмета «Основы безопасности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жизнедеятельности» (ОБЖ) в основной школе обусловлена необходимостью выполнения социального заказа. В последние десятилетия наблюдается тенденция к увеличению случаев возникновения чрезвычайных ситуаций природного, техногенного, социального и бытового хар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актера, опасных для человека. К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природным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чрезвычайным ситуациям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относятся стихийные бедствия (ураганы, штормы, сели, землетрясени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я извержения вулканов и пр.); к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техногенным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варии или опас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ные техногенные происшествия; к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социальным -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кстраординарные ситуации, связанные с террористической угрозой, ас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оциальным поведением людей; к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бытовым –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ситуации, вызванные нарушением правил техники безопасности в быту (пожары, замыкания в эл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ектросети, утечка газа, воды)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;к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дорожным -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ситуации, связанные с поведением на дороге, в транспорте.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В условиях чрезвычайных ситуаций может возникнуть угроза для жизни человека. Анализ этих сит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уаций показывает, что среди причин гибели людей, в частности детей школьного возраста, основными являются, во-первых, отсутствие элементарных знаний о правилах поведения в экстремальных ситуациях; во-вторых, слабо развитая мотивация действий и как результа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т-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недостаточно сформированное прогностическое восприятие и мышление, отсутствие опыта решения задач по преодолению нестандартных ситуаций.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Исходя из этого основной идеей конструирования данной предметной линии стало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формирование психологической готовности школьника к принятию возникшей чрезвычайной ситуации, развитие мотивов поведения и умения предвидеть опасность. Поэтому в средствах обучения, реализующих программу, много материалов. Которые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направленны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 на анализ воображаемых ситуаций, предвидение и оценку возможных действий, которые в этих ситуациях необходимо совершить.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u w:val="single"/>
          <w:lang w:eastAsia="ru-RU"/>
        </w:rPr>
        <w:t xml:space="preserve">Цели и задачи изучения предмета.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Изучение предмета «Основы безопасности жизнедеятельности» (ОБЖ) в основной школе направленно на реализацию следующе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й воспитательно-образовательной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цели: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4"/>
          <w:u w:val="single"/>
          <w:lang w:eastAsia="ru-RU"/>
        </w:rPr>
        <w:t xml:space="preserve">Основными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u w:val="single"/>
          <w:lang w:eastAsia="ru-RU"/>
        </w:rPr>
        <w:t xml:space="preserve">задачам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изучения данной предметной области являются следующие: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numPr>
          <w:ilvl w:val="0"/>
          <w:numId w:val="1"/>
        </w:num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Осознание необходимости изучения правил поведения в необычных, нестандартных и чрезвычайных ситуациях, овладения умением ориентироваться в них;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numPr>
          <w:ilvl w:val="0"/>
          <w:numId w:val="1"/>
        </w:num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Воспитание способности к восприятию и оценке жизненных ситуаций, таящих в себе опасность, и приобретение опыта их преодоления;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numPr>
          <w:ilvl w:val="0"/>
          <w:numId w:val="1"/>
        </w:num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Формирование представлений о причинах возникновения опасных ситуаций, правилах безопасного поведения в них;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numPr>
          <w:ilvl w:val="0"/>
          <w:numId w:val="1"/>
        </w:num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Ценностные ориентиры содержания учебного предмета: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·ценность жизни – признание человеческой жизни и существования живого в природе в целом как величайшей ценности.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ценность семьи как первой и самой значимой для развития ребенка социальной и образовательной среды, обеспечивающей жизнеспособность российского общества.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 ценность труда и творчества как естественного условия человеческой жизни, состояния нормального человеческого существования.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·ценность гражданственности – осознание человеком себя как члена общества, народа, представителя страны и государства.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· 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Место учебного курса ОБЖ в учебном плане: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  <w:t xml:space="preserve">Курс «Основы безопасности жизнедеятельности» изучается в 8-9 классах из расчета 1 час в неделю (всего 35 часов в год - 8 классе, 34 часа в год - 9 классе).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u w:val="single"/>
          <w:lang w:eastAsia="ru-RU"/>
        </w:rPr>
        <w:t xml:space="preserve">Требования к результатам обучения основам безопасности жизнедеятельности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обучения в 8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–9 классах яв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ляются: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2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2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развитие способности и готовности к саморазвитию и личностному самоопределению;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2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формирование системы значимых социальных и межличностных отношений, ценностно-смысловых жизненных установок, социальных компетенций.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Метапредметные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 результаты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обучения представлены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универсальными учебными действиями: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3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анализом ситуаций, влияющих положительно и отрицательно на самочувствие и здоровье человека;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3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сравнением примеров опасного и безопасного поведения;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3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планированием и организацией своей жизни и деятельности с учётом безопасности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;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обучения нацелены на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решение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прежде всего образовательных задач: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4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формирование нау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чного типа мышления и интеллек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туальной деятельности на основе полученных знаний;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4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освоение основных понятий и научной терминологии;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4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использование методов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знания и исследования, принятых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 данной науке.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eastAsia="ru-RU"/>
        </w:rPr>
        <w:t xml:space="preserve">Планируемые результаты образовательной деятельности.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4"/>
          <w:lang w:eastAsia="ru-RU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tbl>
      <w:tblPr>
        <w:tblW w:w="9151" w:type="dxa"/>
        <w:tblCellSpacing w:w="0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43"/>
        <w:gridCol w:w="4509"/>
      </w:tblGrid>
      <w:tr>
        <w:trPr>
          <w:tblCellSpacing w:w="0" w:type="dxa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1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Выпускник научится: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09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Выпускник получит возможность научиться: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151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Основы комплексной безопасности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1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и характеризовать причины возникновения ра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выявлять и характеризовать роль и влияние человеческого фактора в возникновении опасных ситуаций, обосновывать необходимость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повышения уровня культуры безопасности жизнедеятельности населения страны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 в современных условиях;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формировать модель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разрабатывать личный план по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систематизировать основные положения нормативно-правовых актов Российской Федерации в области безо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прогнозировать возможность возникновения опасных и чрезвычайных ситуаций по их характерным признакам;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роль образования в системе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формирования современного уровня культуры безопасности жизнедеятельности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 у населения страны;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151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Защита населения Российской Федерации от чрезвычайных ситуаций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1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в общих чертах организационные основы по защите населения Российской Федерации от чрезвычайных ситуаций мирного и военного времени;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РСЧС</w:t>
            </w:r>
            <w:bookmarkStart w:id="1" w:name="sdfootnote1anc"/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instrText xml:space="preserve"> HYPERLINK "https://docviewer.yandex.ru/view/0/?*=8EuzbowCpKaj3SY%2F%2FindzyW6oBp7InVybCI6Imh0dHA6Ly9zYW1hcmFzY2hvb2w5MC5ydS</w:instrTex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instrText xml:space="preserve">9ET0MyMDE1L29iejctOS5kb2N4IiwidGl0bGUiOiJvYno3LTkuZG9jeCIsInVpZCI6IjAiLCJ5dSI6IjczMzI2NjMwNjEzODEzMTU4MzYiLCJub2lmcmFtZSI6dHJ1ZSwidHMiOjE1MTYyMDUwNzkzNDIsInNlcnBQYXJhbXMiOiJsYW5nPXJ1Jm5hbWU9b2J6Ny05LmRvY3gmdG09MTUxNjIwNDc3OSZ0bGQ9cnUmdGV4dD0lRDElODElRDAlQk</w:instrTex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instrText xml:space="preserve">ElRDAlQjAlRDElODclRDAlQjAlRDElODIlRDElOEMlMjAlRDAlQkYlRDElODAlRDAlQkUlRDAlQjMlRDElODAlRDAlQjAlRDAlQkMlRDAlQkMlRDElODMlMjAlRDAlQjIlRDAlQjglRDAlQkQlRDAlQkUlRDAlQjMlRDElODAlRDAlQjAlRDAlQjQlRDAlQkUlRDAlQjIlRDAlQjAlMjAlRDAlQkYlRDAlQkUlMjAlRDAlQkUlRDAlQjElRDAlQj</w:instrTex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instrText xml:space="preserve">YlMjA3JTIwJUQwJUJBJUQwJUJCJUQwJUIwJUQxJTgxJUQxJTgxJnVybD1odHRwJTNBJTJGJTJGc2FtYXJhc2Nob29sOTAucnUlMkZET0MyMDE1JTJGb2J6Ny05LmRvY3gmbHI9MTk3Jm1pbWU9ZG9jeCZsMTBuPXJ1JnNpZ249YTJhM2RiZTM1ZDE0MWE3ZDliYWU5ZDkwNjU5M2E0YjQma2V5bm89MCJ9&amp;lang=ru" \l "sdfootnote1sym" </w:instrTex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u w:val="single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fldChar w:fldCharType="end"/>
            </w:r>
            <w:bookmarkEnd w:id="1"/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: классифицировать основные задачи, которые решает РСЧС по защите населения страны от чрезвычайных ситуаций природ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МЧС России: классифици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основные мероприятия, которые проводятся в РФ, по защите населения от чрезвычайных ситуаций мирного и военного времени;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систему мониторинга и прогнозирования чрезвычайных ситуаций и основные мероприятия, которые она в себя включает;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описывать существующую систему оповещения населения при угрозе возникновения чрезвычайной ситуации;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мероприятия, принимаемые МЧС России, по использованию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современных технических сре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дств дл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я информации населения о чрезвычайных ситуациях;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основные мероприятия, которые проводятся при аварийно-спасательных работах в очагах поражения;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моделировать свои действия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по сигналам оповещения о чрезвычайных ситуациях в районе проживания при нахождении в школе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, на улице, в общественном месте (в театре, библиотеке и др.), дома.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формировать основные задачи, стоящие перед образовательным учреждением, по защите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обучающихся и персонала от последствий чрезвычайных ситуаций мирного и военного времени;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обсуждать тему «Ключевая роль МЧС России в формировании культуры безопасности жизнедеятельности у населения Российской Федерации»;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151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Основы противодействия терроризму и экстремизму в Российской Федерации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1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негативно относиться к любым видам террористической и экстремистской деятельности;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воспитывать у себя личные убеждения и качества, которые способствуют формированию антитеррористического поведения 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антиэкстремистского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 мышления;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обосновывать значение культуры безопасности жизнедеятельности в противодействии идеологии терроризма и экстремизма;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основные меры уголовной ответственности за участие в террористической и экстремистской деятельности;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моделировать последовательность своих действий при угрозе террористического акта.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формировать индивидуальные основы правовой психологии для противостояния идеологии насилия;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формировать личные убеждения, способствующие профилактике вовлечения в террористическую деятельность;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формировать индивидуальные качества, способствующие противодействию экстремизму и терроризму;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использовать знания о здор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151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Основы медицинских знаний и здорового образа жизни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Основы здорового образа жизни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1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здоровый образ жизни и его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здоровьесберегающие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151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 xml:space="preserve">Основы медицинских знаний и оказание первой помощи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0" w:sz="4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1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различные повреждения и травмы, наиболее часто встречающиеся в быту, и их возможные последствия для здоровья;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возможные последствия неотложных состояний в случаях, если не будет своевременно оказана первая помощь;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характеризовать предназначение первой помощи пострадавшим; классифицировать средства, используемые при оказа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анализировать причины массовых поражений в условиях чре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0" w:sz="4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283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Cs w:val="0"/>
                <w:i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4"/>
                <w:lang w:eastAsia="ru-RU"/>
              </w:rPr>
              <w:t xml:space="preserve">готовить и проводить занятия по обучению правилам оказания само- и взаимопомощи при наиболее часто встречающихся в быту повреждениях и травмах.</w:t>
            </w:r>
            <w:r>
              <w:rPr>
                <w:i w:val="0"/>
                <w:iCs w:val="0"/>
                <w:sz w:val="28"/>
              </w:rPr>
            </w:r>
            <w:r>
              <w:rPr>
                <w:i w:val="0"/>
                <w:iCs w:val="0"/>
              </w:rPr>
            </w:r>
          </w:p>
        </w:tc>
      </w:tr>
    </w:tbl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cs="Times New Roman"/>
          <w:b/>
          <w:bCs w:val="0"/>
          <w:i w:val="0"/>
          <w:sz w:val="28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76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Содержание курса «Основы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безопасности жизнедеятельности»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Курс «Основы безо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пасности жизнедеятельности» для 8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–9 классов содержит следующие разделы.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  <w:t xml:space="preserve">8 класс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Введение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. Основы безопасности жизнедеятельности.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Это нужно знать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Проблема здорового образа жизни.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Как её решали в древ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ности.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Окружающая среда и безопасность.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Какие знания и умения приобретают при изучении ОБЖ.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Физи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ческое воспитание в Спарте.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Здоровый образ жизни. Что это?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Зависит ли здоровье от образа жизни?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Образ жизни.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Слагаемые здоровья.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Физическое здоровье человека.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Значение физической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культуры для здоровья чело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века. Что такое физическое здо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ровье. Физическая культ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ура и служба в армии. Закалива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ние — способ трениров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ки организма. Виды закаливания.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Правила гигиены.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Русская баня и здоровье. Приме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ры закаливания.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Правильное питание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Характеристика жиров, белков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углеводов. Режим питания. П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равила питания. Продукты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питания как экологиче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ский фактор. Питание и болезни.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Диета.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Чемпион среди круп по содержа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нию белков. Благотворное воздействие зелёного чая.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Психическое здоровье человека.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Показатели психиче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ского здоровья и нездоровья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Влияние воли на эмоциональное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состояние человека. Прави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льная организация жизнедеятель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ности. Воздействие шумов на организм человека. Компьютер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здоровь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е. Информационная безопасность.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Социальное здоровье человека.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Что такое социальное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здоровье человека. Обще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ние. Правила коммуникации. Уче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ние — социально важная дея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тельность. Круг интересов человека. Фанаты и покл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онники.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Дет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и-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Маугли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Репродуктивное здоровье подростков и его охрана.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Определение репродуктивного здоровья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Половое созрева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ние. Особенности разви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тия мальчиков и девочек (юношей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девушек). Риски старшего подросткового возраста.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Опасности, подстерегающие нас в повседневной жизни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Как вести себя при пожаре.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Причины и последствия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пожаров. Поражающие факторы пожа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ра. Правила пожарной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безопасности. Безопасно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сть во время праздничных фейер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верков. Можно ли тушит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ь пожар самостоятельно? Правила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эвакуации из горящего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здания. Средства пожаротушения. Помощь при ожогах.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Чрезвычайные ситуации в быту.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Залив жилища. Опас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ное электричество. Пе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рвая помощь при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электротравмах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Утечка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газа. Отравление угарным газом.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Бытовая химия. Прави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ла хранения в помещении опасных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жидкостей. Правила пов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едения с немаркированными ёмко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стями. Отравление ядохи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микатами. Первая помощь при от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равлении опасными жидкостями и ядохимикатами.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Разумная предосторожность.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Досуг в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городе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; каких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мест лучше избегать. Как 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ести себя на улице. Меры предо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сторожности в лифте и на лес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тнице. Что делать, если произо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шло нападение. Самооборона.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Уголовный кодекс РФ о проник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новении в чужое жилище.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Опасные игры.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Места, где играть запрещено. Опасности,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которые скрывает карьер. Э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кстрим в игре и спорте. Неразор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вавшиеся боеприпасы.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Опасности, с которыми мы сталкиваемся на природе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Лес — это серьёзно.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Ядовитые растения. Несъедобные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для человека грибы. Правил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 сбора грибов, которые помогут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избежать отравления. Пр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авила грибной кулинарии. Первая помощь при отравлении грибами.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Дикие животные. Насек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омые. Гроза в лесу. Правила поведения при грозе.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Ядовитые растения. Мифы о гри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бах. Опасные земноводные.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Водоём зимой и летом.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Опасные ситуации на воде, при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чины возникновения. Правил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 отдыха на воде, правила ката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ния на лодке. Помощь ут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опающему. Помощь человеку, ока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завшемуся в полынье. Правила зимней рыбалки.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Современный транспорт и безопасность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Транспорт в современном мире.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Экологически безопасный транс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порт.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Чрезвычайные ситуации на дорогах.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Транспорт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какисточник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опасности. Опасные игры на дорогах. Дорожно-транспортное происшествие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: причины и последствия. Прави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ла поведения при дор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ожно-транспортном происшествии.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Первая помощь при травма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х: как остановить кровотечение,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как наложить шину.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</w:t>
      </w: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Водитель в чрезвычайной си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туации.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Опасные ситуации в метро.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Правила поведения в ме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тро: движение на эскалаторе; ожидание поезда; в вагоне.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Авиакатастрофы.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дготовка к полёту. Правила пове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дения на борту авиалайнера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Пожар на борту самолёта. Раз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герметизация самолёта. Аварийная посадка.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Права командира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авиалайнерав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экстренных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ситуациях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Железнодорожная катастрофа.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Действия в случае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крушения поезда.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Безопасный туризм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Обеспечение безопасности в туристских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походах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уризм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— отдых, связанный с преодолением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трудностей.Объективные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и субъек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тивные трудности туристского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хода. Правила безопа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сности в туристском походе. Прео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доление естественных препятствий. Безопасное место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длябивуака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Правила безопасного поведения в случае,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когдатурист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отстал от группы. Туризм и экология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окружающейсреды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Обеспечение безо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пасности в водном туристском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ходе.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Подготовка к походу. Правила безопасного поведения вводном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походе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Узлы в туристском походе.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Как правильно выбрать для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хода рюкзак. Вязание узлов (исторический экскурс).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/>
          <w:bCs w:val="0"/>
          <w:i w:val="0"/>
          <w:sz w:val="28"/>
          <w:u w:val="single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  <w:t xml:space="preserve">9 класс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/>
          <w:bCs w:val="0"/>
          <w:i w:val="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Когда человек сам себе враг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Курение убивает!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Опасности курения: что содержит 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себе сигаретный дым.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чему курение мешает учению. Фи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зическое состояние подростков-курильщиков.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История табака и курения.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Алкоголь и здоровье.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Воздействие алкоголя на организм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человека. Первая помощ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ь при отравлении алкоголем. Как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уберечь себя от алкоголизма.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Как на Руси относились к алко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голю.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Скажем наркотикам — нет!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Что такое наркотики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наркомания. Воздействие наркотик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 на организм человека.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Токсикомани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я-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страшная зависи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мость.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Чрезвычайные ситуации природного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и техногенного характера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Чрезвычайные ситуации и их классификация.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Опре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деление чрезвычайной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ситуации. Классификация чрезвы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чайных ситуаций. Систем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 оповещения в чрезвычайных си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туациях. Общие правила эвакуации.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Природные чрезвычайные ситуации.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Землетрясение.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Извержение вулкана. Сели и оползни. Снежные лавины.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Ураган, буря, смерч. Цу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нами. Наводнения. Природные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жары. Правила поведен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ия в природных чрезвычайных си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туациях.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  <w:t xml:space="preserve">Расширение кругозора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 Ураган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Фифи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Чрезвычайные 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итуации техногенного характера.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Причины и виды техногенных ЧС. Аварии на коммунальных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системах жизнеобеспечения. Аварии с утечкой химических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радиоактивных вещест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в. Виды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радиационн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-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опасных объ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ектов. Аварии на гидроди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намических объектах. Правила 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ведения при авариях различного вида.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Расширение кругозор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а. Из истории техногенных ката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строф.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Чрезвычайные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ситуации социального характера. Национальная безопасность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Российской Федерации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u w:val="single"/>
        </w:rPr>
        <w:t xml:space="preserve">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Экстремизм и терроризм.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Что такое экстремизм,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егоистоки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и причины. Крайние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проявления экстремизма. Что та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кое терроризм, его проявле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ния. Правила поведения во время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взрыва и после него. Как ве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сти себя в плену у террористов.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Как вести себя во время 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пецоперации по освобождению за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ложников.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Законодательст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во России о противодействии экс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тремизму и терроризму.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Национальная безопасность Российской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Федерации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то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такое национальная бе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зопасность. Условия обеспечения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национальной безопасности Российской Федерации.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Практические работы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Подготовка программы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закаливания для человека, кото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рый часто бо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леет простудными заболеваниями.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Изучение физическ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их упражнений, которые помогают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снять напряжение разн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ых групп мышц.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Составление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рациона питания с учётом соот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ношения белков, жиров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углеводов.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Анализ соотношения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своего роста и веса.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Анал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из информации на этикетках продуктов.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Изучение правил польз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ования газовыми и электрически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ми приборами; знакомство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с устройством и принципом дей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ствия пожарного крана; зн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акомство с устройством углекис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лотного и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воздушно-пенного огнетушителей.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Психологическая подготовка к вст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рече с преступником;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знакомство с подручным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предметами, которые можно ис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пользовать как средство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защиты от нападения. Отработка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линии поведения в чрезв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ычайной ситуации (злоумышленник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ытается проникнуть в квартиру).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Отработка приёмов проведения искусстве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нного дыхания.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Составление графика дв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ижения в туристском походе; со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ставление программы поис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 потерявшегося туриста и про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граммы его действий в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ситуации автономного пребывания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 природе.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Освоение разн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ых видов узлов.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Оказание первой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помощи при небольших рана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х, ссадинах, переломах, ушибах.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Анализ положений Фед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ерального закона «Об охране здо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ровья граждан от воздействия окружающего табачного дыма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и последствий потребления табака».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pStyle w:val="806"/>
        <w:numPr>
          <w:ilvl w:val="0"/>
          <w:numId w:val="7"/>
        </w:num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Анализ положений Фе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дерального закона «О защите на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селения и территорий от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чрезвычайных ситуаций природно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го и техногенного характера».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  <w:r>
        <w:rPr>
          <w:rFonts w:ascii="Times New Roman" w:hAnsi="Times New Roman" w:cs="Times New Roman"/>
          <w:bCs w:val="0"/>
          <w:i w:val="0"/>
          <w:sz w:val="28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Проектная деятельность (примерные темы)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1) «Витамины — это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жизнь»;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2) «Одиночество — путь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 социальному нездоровью человека», «На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ши предложения: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как улучшить психическое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здоровье человека», «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Медиасре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да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 — не навреди!»;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3) «Опа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сные игры»;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4) «Растения и гри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бы таят опасности», «Бе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зопасное поведение на природе»;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5) «История великих кор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аблекрушений», «Правила поведе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ния при чрезвычайных ситуациях на корабле»;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6) «Ка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укрыться от непогоды» (к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онструирование укрытия от непо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годы в лыжном и пешем ту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ристском походе);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7) «Отношение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 пьянству в России в ра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зные исторические эпохи», «Мифы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 пьянстве на Руси», «Отражение темы пьянства в кари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кату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ре»; 8) «Как смягчить п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оследствия природных чрезвычай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ных ситуаций»;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9) «Техно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генные катастрофы»;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10) «Служба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в Вооружённых Силах Ро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ссии как часть борьбы за национальную безопасность страны».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4"/>
        </w:rPr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contextualSpacing w:val="0"/>
        <w:ind w:left="0" w:right="0" w:firstLine="283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Методы и формы работы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 xml:space="preserve">: дискуссия, диалог, обсуждение, работа в группах, задания на анализ и дифференциацию, анализ, рассказ-объяснение. </w:t>
      </w:r>
      <w:r>
        <w:rPr>
          <w:i w:val="0"/>
          <w:iCs w:val="0"/>
          <w:sz w:val="28"/>
        </w:rPr>
      </w:r>
      <w:r>
        <w:rPr>
          <w:i w:val="0"/>
          <w:iCs w:val="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sz w:val="28"/>
        </w:rPr>
      </w:r>
      <w:r/>
    </w:p>
    <w:p>
      <w:pPr>
        <w:ind w:left="2558" w:right="2551"/>
        <w:jc w:val="center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УЧЕБНО-ТЕМАТИЧЕСКИЙ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ПЛАН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spacing w:before="3"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tbl>
      <w:tblPr>
        <w:tblStyle w:val="1_632"/>
        <w:tblW w:w="0" w:type="auto"/>
        <w:tblInd w:w="-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9"/>
        <w:gridCol w:w="1278"/>
        <w:gridCol w:w="1273"/>
        <w:gridCol w:w="1384"/>
      </w:tblGrid>
      <w:tr>
        <w:trPr>
          <w:trHeight w:val="273"/>
        </w:trPr>
        <w:tc>
          <w:tcPr>
            <w:tcW w:w="677" w:type="dxa"/>
            <w:vMerge w:val="restart"/>
            <w:textDirection w:val="lrTb"/>
            <w:noWrap w:val="false"/>
          </w:tcPr>
          <w:p>
            <w:pPr>
              <w:ind w:left="220"/>
              <w:spacing w:line="273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  <w:tc>
          <w:tcPr>
            <w:tcW w:w="5249" w:type="dxa"/>
            <w:vMerge w:val="restart"/>
            <w:textDirection w:val="lrTb"/>
            <w:noWrap w:val="false"/>
          </w:tcPr>
          <w:p>
            <w:pPr>
              <w:ind w:left="1772" w:right="1755"/>
              <w:jc w:val="center"/>
              <w:spacing w:line="273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Название темы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  <w:tc>
          <w:tcPr>
            <w:gridSpan w:val="3"/>
            <w:tcW w:w="3935" w:type="dxa"/>
            <w:textDirection w:val="lrTb"/>
            <w:noWrap w:val="false"/>
          </w:tcPr>
          <w:p>
            <w:pPr>
              <w:ind w:left="993"/>
              <w:spacing w:line="253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7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524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290" w:right="282"/>
              <w:jc w:val="center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общее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243" w:right="233"/>
              <w:jc w:val="center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теория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148" w:right="140"/>
              <w:jc w:val="center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практика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</w:tr>
      <w:tr>
        <w:trPr>
          <w:trHeight w:val="273"/>
        </w:trPr>
        <w:tc>
          <w:tcPr>
            <w:gridSpan w:val="5"/>
            <w:tcW w:w="9861" w:type="dxa"/>
            <w:textDirection w:val="lrTb"/>
            <w:noWrap w:val="false"/>
          </w:tcPr>
          <w:p>
            <w:pPr>
              <w:ind w:left="4518" w:right="4506"/>
              <w:jc w:val="center"/>
              <w:spacing w:line="253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</w:tr>
      <w:tr>
        <w:trPr>
          <w:trHeight w:val="556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7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 w:right="1793"/>
              <w:spacing w:line="274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Введение.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Основы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безопасности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жизнедеятельности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7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239" w:right="233"/>
              <w:jc w:val="center"/>
              <w:spacing w:line="27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148" w:right="139"/>
              <w:jc w:val="center"/>
              <w:spacing w:line="27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Современная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семья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как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институт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воспитания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6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9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Здоровый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образ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жизни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6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</w:tr>
      <w:tr>
        <w:trPr>
          <w:trHeight w:val="552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67" w:lineRule="exac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Опасности, подстерегающие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нас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повседневной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110"/>
              <w:spacing w:line="265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жизни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6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9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551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67" w:lineRule="exac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Опасности,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которыми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мы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сталкиваемся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110"/>
              <w:spacing w:line="265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природе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239" w:right="233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148" w:right="139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Современный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6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9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8"/>
        </w:trPr>
        <w:tc>
          <w:tcPr>
            <w:gridSpan w:val="5"/>
            <w:tcW w:w="9861" w:type="dxa"/>
            <w:textDirection w:val="lrTb"/>
            <w:noWrap w:val="false"/>
          </w:tcPr>
          <w:p>
            <w:pPr>
              <w:ind w:left="4518" w:right="4506"/>
              <w:jc w:val="center"/>
              <w:spacing w:line="258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</w:tr>
      <w:tr>
        <w:trPr>
          <w:trHeight w:val="278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Безопасный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туризм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289" w:right="282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6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9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Когда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сам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себе враг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6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</w:tr>
      <w:tr>
        <w:trPr>
          <w:trHeight w:val="551"/>
        </w:trPr>
        <w:tc>
          <w:tcPr>
            <w:tcW w:w="677" w:type="dxa"/>
            <w:textDirection w:val="lrTb"/>
            <w:noWrap w:val="false"/>
          </w:tcPr>
          <w:p>
            <w:pPr>
              <w:ind w:left="278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68" w:lineRule="exac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Чрезвычайные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ситуации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природного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110"/>
              <w:spacing w:before="2" w:line="261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техногенного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характера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289" w:right="282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234" w:right="233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9"/>
              <w:jc w:val="center"/>
              <w:spacing w:line="26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8"/>
        </w:trPr>
        <w:tc>
          <w:tcPr>
            <w:tcW w:w="677" w:type="dxa"/>
            <w:textDirection w:val="lrTb"/>
            <w:noWrap w:val="false"/>
          </w:tcPr>
          <w:p>
            <w:pPr>
              <w:ind w:left="220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Чрезвычайные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ситуации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социального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характера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239" w:right="233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148" w:right="139"/>
              <w:jc w:val="center"/>
              <w:spacing w:line="258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6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left="110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Резерв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12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9"/>
              <w:jc w:val="center"/>
              <w:spacing w:line="253" w:lineRule="exact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78"/>
        </w:trPr>
        <w:tc>
          <w:tcPr>
            <w:tcW w:w="6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ind w:right="91"/>
              <w:jc w:val="right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289" w:right="282"/>
              <w:jc w:val="center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ind w:left="243" w:right="232"/>
              <w:jc w:val="center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56,5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ind w:left="148" w:right="134"/>
              <w:jc w:val="center"/>
              <w:spacing w:line="259" w:lineRule="exac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11,5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/>
      <w:r/>
      <w:r/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Wingdings">
    <w:panose1 w:val="05000000000000000000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3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9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5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Sans" w:hAnsi="PT Sans" w:eastAsia="PT Sans" w:cs="PT Sans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7">
    <w:name w:val="endnote text"/>
    <w:basedOn w:val="8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7"/>
    <w:uiPriority w:val="99"/>
    <w:semiHidden/>
    <w:unhideWhenUsed/>
    <w:rPr>
      <w:vertAlign w:val="superscript"/>
    </w:rPr>
  </w:style>
  <w:style w:type="paragraph" w:styleId="190">
    <w:name w:val="table of figures"/>
    <w:basedOn w:val="802"/>
    <w:next w:val="802"/>
    <w:uiPriority w:val="99"/>
    <w:unhideWhenUsed/>
    <w:pPr>
      <w:spacing w:after="0" w:afterAutospacing="0"/>
    </w:pPr>
  </w:style>
  <w:style w:type="paragraph" w:styleId="630">
    <w:name w:val="Heading 1"/>
    <w:basedOn w:val="802"/>
    <w:next w:val="802"/>
    <w:link w:val="6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1">
    <w:name w:val="Heading 1 Char"/>
    <w:link w:val="630"/>
    <w:uiPriority w:val="9"/>
    <w:rPr>
      <w:rFonts w:ascii="Arial" w:hAnsi="Arial" w:eastAsia="Arial" w:cs="Arial"/>
      <w:sz w:val="40"/>
      <w:szCs w:val="40"/>
    </w:rPr>
  </w:style>
  <w:style w:type="paragraph" w:styleId="632">
    <w:name w:val="Heading 2"/>
    <w:basedOn w:val="802"/>
    <w:next w:val="802"/>
    <w:link w:val="6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3">
    <w:name w:val="Heading 2 Char"/>
    <w:link w:val="632"/>
    <w:uiPriority w:val="9"/>
    <w:rPr>
      <w:rFonts w:ascii="Arial" w:hAnsi="Arial" w:eastAsia="Arial" w:cs="Arial"/>
      <w:sz w:val="34"/>
    </w:rPr>
  </w:style>
  <w:style w:type="paragraph" w:styleId="634">
    <w:name w:val="Heading 3"/>
    <w:basedOn w:val="802"/>
    <w:next w:val="802"/>
    <w:link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5">
    <w:name w:val="Heading 3 Char"/>
    <w:link w:val="634"/>
    <w:uiPriority w:val="9"/>
    <w:rPr>
      <w:rFonts w:ascii="Arial" w:hAnsi="Arial" w:eastAsia="Arial" w:cs="Arial"/>
      <w:sz w:val="30"/>
      <w:szCs w:val="30"/>
    </w:rPr>
  </w:style>
  <w:style w:type="paragraph" w:styleId="636">
    <w:name w:val="Heading 4"/>
    <w:basedOn w:val="802"/>
    <w:next w:val="802"/>
    <w:link w:val="6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7">
    <w:name w:val="Heading 4 Char"/>
    <w:link w:val="636"/>
    <w:uiPriority w:val="9"/>
    <w:rPr>
      <w:rFonts w:ascii="Arial" w:hAnsi="Arial" w:eastAsia="Arial" w:cs="Arial"/>
      <w:b/>
      <w:bCs/>
      <w:sz w:val="26"/>
      <w:szCs w:val="26"/>
    </w:rPr>
  </w:style>
  <w:style w:type="paragraph" w:styleId="638">
    <w:name w:val="Heading 5"/>
    <w:basedOn w:val="802"/>
    <w:next w:val="802"/>
    <w:link w:val="6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9">
    <w:name w:val="Heading 5 Char"/>
    <w:link w:val="638"/>
    <w:uiPriority w:val="9"/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802"/>
    <w:next w:val="802"/>
    <w:link w:val="6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1">
    <w:name w:val="Heading 6 Char"/>
    <w:link w:val="640"/>
    <w:uiPriority w:val="9"/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802"/>
    <w:next w:val="802"/>
    <w:link w:val="6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7 Char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4">
    <w:name w:val="Heading 8"/>
    <w:basedOn w:val="802"/>
    <w:next w:val="802"/>
    <w:link w:val="6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5">
    <w:name w:val="Heading 8 Char"/>
    <w:link w:val="644"/>
    <w:uiPriority w:val="9"/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802"/>
    <w:next w:val="802"/>
    <w:link w:val="6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>
    <w:name w:val="Heading 9 Char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48">
    <w:name w:val="Title"/>
    <w:basedOn w:val="802"/>
    <w:next w:val="802"/>
    <w:link w:val="6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9">
    <w:name w:val="Title Char"/>
    <w:link w:val="648"/>
    <w:uiPriority w:val="10"/>
    <w:rPr>
      <w:sz w:val="48"/>
      <w:szCs w:val="48"/>
    </w:rPr>
  </w:style>
  <w:style w:type="paragraph" w:styleId="650">
    <w:name w:val="Subtitle"/>
    <w:basedOn w:val="802"/>
    <w:next w:val="802"/>
    <w:link w:val="651"/>
    <w:uiPriority w:val="11"/>
    <w:qFormat/>
    <w:pPr>
      <w:spacing w:before="200" w:after="200"/>
    </w:pPr>
    <w:rPr>
      <w:sz w:val="24"/>
      <w:szCs w:val="24"/>
    </w:rPr>
  </w:style>
  <w:style w:type="character" w:styleId="651">
    <w:name w:val="Subtitle Char"/>
    <w:link w:val="650"/>
    <w:uiPriority w:val="11"/>
    <w:rPr>
      <w:sz w:val="24"/>
      <w:szCs w:val="24"/>
    </w:rPr>
  </w:style>
  <w:style w:type="paragraph" w:styleId="652">
    <w:name w:val="Quote"/>
    <w:basedOn w:val="802"/>
    <w:next w:val="802"/>
    <w:link w:val="653"/>
    <w:uiPriority w:val="29"/>
    <w:qFormat/>
    <w:pPr>
      <w:ind w:left="720" w:right="720"/>
    </w:pPr>
    <w:rPr>
      <w:i/>
    </w:r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802"/>
    <w:next w:val="802"/>
    <w:link w:val="6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5">
    <w:name w:val="Intense Quote Char"/>
    <w:link w:val="654"/>
    <w:uiPriority w:val="30"/>
    <w:rPr>
      <w:i/>
    </w:rPr>
  </w:style>
  <w:style w:type="paragraph" w:styleId="656">
    <w:name w:val="Header"/>
    <w:basedOn w:val="802"/>
    <w:link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7">
    <w:name w:val="Header Char"/>
    <w:link w:val="656"/>
    <w:uiPriority w:val="99"/>
  </w:style>
  <w:style w:type="paragraph" w:styleId="658">
    <w:name w:val="Footer"/>
    <w:basedOn w:val="802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9">
    <w:name w:val="Footer Char"/>
    <w:link w:val="658"/>
    <w:uiPriority w:val="99"/>
  </w:style>
  <w:style w:type="paragraph" w:styleId="660">
    <w:name w:val="Caption"/>
    <w:basedOn w:val="802"/>
    <w:next w:val="8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1">
    <w:name w:val="Caption Char"/>
    <w:basedOn w:val="660"/>
    <w:link w:val="658"/>
    <w:uiPriority w:val="99"/>
  </w:style>
  <w:style w:type="table" w:styleId="662">
    <w:name w:val="Table Grid"/>
    <w:basedOn w:val="8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Table Grid Light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Plain Table 1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2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7">
    <w:name w:val="Plain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Plain Table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9">
    <w:name w:val="Grid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>
    <w:name w:val="Grid Table 4 - Accent 1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2">
    <w:name w:val="Grid Table 4 - Accent 2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3">
    <w:name w:val="Grid Table 4 - Accent 3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4">
    <w:name w:val="Grid Table 4 - Accent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5">
    <w:name w:val="Grid Table 4 - Accent 5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6">
    <w:name w:val="Grid Table 4 - Accent 6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7">
    <w:name w:val="Grid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698">
    <w:name w:val="Grid Table 5 Dark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04">
    <w:name w:val="Grid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5">
    <w:name w:val="Grid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6">
    <w:name w:val="Grid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7">
    <w:name w:val="Grid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8">
    <w:name w:val="Grid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9">
    <w:name w:val="Grid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1">
    <w:name w:val="Grid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6">
    <w:name w:val="List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7">
    <w:name w:val="List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8">
    <w:name w:val="List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9">
    <w:name w:val="List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0">
    <w:name w:val="List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1">
    <w:name w:val="List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4">
    <w:name w:val="List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5">
    <w:name w:val="List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List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7">
    <w:name w:val="List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List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9">
    <w:name w:val="List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0">
    <w:name w:val="List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1">
    <w:name w:val="List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2">
    <w:name w:val="List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3">
    <w:name w:val="List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4">
    <w:name w:val="List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5">
    <w:name w:val="List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6">
    <w:name w:val="List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7">
    <w:name w:val="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68">
    <w:name w:val="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69">
    <w:name w:val="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70">
    <w:name w:val="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71">
    <w:name w:val="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72">
    <w:name w:val="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73">
    <w:name w:val="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74">
    <w:name w:val="Bordered &amp; 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75">
    <w:name w:val="Bordered &amp; 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76">
    <w:name w:val="Bordered &amp; 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77">
    <w:name w:val="Bordered &amp; 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78">
    <w:name w:val="Bordered &amp; 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79">
    <w:name w:val="Bordered &amp; 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80">
    <w:name w:val="Bordered &amp; 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81">
    <w:name w:val="Bordered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2">
    <w:name w:val="Bordered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3">
    <w:name w:val="Bordered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4">
    <w:name w:val="Bordered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5">
    <w:name w:val="Bordered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6">
    <w:name w:val="Bordered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7">
    <w:name w:val="Bordered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8">
    <w:name w:val="Hyperlink"/>
    <w:uiPriority w:val="99"/>
    <w:unhideWhenUsed/>
    <w:rPr>
      <w:color w:val="0000ff" w:themeColor="hyperlink"/>
      <w:u w:val="single"/>
    </w:rPr>
  </w:style>
  <w:style w:type="paragraph" w:styleId="789">
    <w:name w:val="footnote text"/>
    <w:basedOn w:val="802"/>
    <w:link w:val="790"/>
    <w:uiPriority w:val="99"/>
    <w:semiHidden/>
    <w:unhideWhenUsed/>
    <w:pPr>
      <w:spacing w:after="40" w:line="240" w:lineRule="auto"/>
    </w:pPr>
    <w:rPr>
      <w:sz w:val="18"/>
    </w:rPr>
  </w:style>
  <w:style w:type="character" w:styleId="790">
    <w:name w:val="Footnote Text Char"/>
    <w:link w:val="789"/>
    <w:uiPriority w:val="99"/>
    <w:rPr>
      <w:sz w:val="18"/>
    </w:rPr>
  </w:style>
  <w:style w:type="character" w:styleId="791">
    <w:name w:val="footnote reference"/>
    <w:uiPriority w:val="99"/>
    <w:unhideWhenUsed/>
    <w:rPr>
      <w:vertAlign w:val="superscript"/>
    </w:rPr>
  </w:style>
  <w:style w:type="paragraph" w:styleId="792">
    <w:name w:val="toc 1"/>
    <w:basedOn w:val="802"/>
    <w:next w:val="802"/>
    <w:uiPriority w:val="39"/>
    <w:unhideWhenUsed/>
    <w:pPr>
      <w:ind w:left="0" w:right="0" w:firstLine="0"/>
      <w:spacing w:after="57"/>
    </w:pPr>
  </w:style>
  <w:style w:type="paragraph" w:styleId="793">
    <w:name w:val="toc 2"/>
    <w:basedOn w:val="802"/>
    <w:next w:val="802"/>
    <w:uiPriority w:val="39"/>
    <w:unhideWhenUsed/>
    <w:pPr>
      <w:ind w:left="283" w:right="0" w:firstLine="0"/>
      <w:spacing w:after="57"/>
    </w:pPr>
  </w:style>
  <w:style w:type="paragraph" w:styleId="794">
    <w:name w:val="toc 3"/>
    <w:basedOn w:val="802"/>
    <w:next w:val="802"/>
    <w:uiPriority w:val="39"/>
    <w:unhideWhenUsed/>
    <w:pPr>
      <w:ind w:left="567" w:right="0" w:firstLine="0"/>
      <w:spacing w:after="57"/>
    </w:pPr>
  </w:style>
  <w:style w:type="paragraph" w:styleId="795">
    <w:name w:val="toc 4"/>
    <w:basedOn w:val="802"/>
    <w:next w:val="802"/>
    <w:uiPriority w:val="39"/>
    <w:unhideWhenUsed/>
    <w:pPr>
      <w:ind w:left="850" w:right="0" w:firstLine="0"/>
      <w:spacing w:after="57"/>
    </w:pPr>
  </w:style>
  <w:style w:type="paragraph" w:styleId="796">
    <w:name w:val="toc 5"/>
    <w:basedOn w:val="802"/>
    <w:next w:val="802"/>
    <w:uiPriority w:val="39"/>
    <w:unhideWhenUsed/>
    <w:pPr>
      <w:ind w:left="1134" w:right="0" w:firstLine="0"/>
      <w:spacing w:after="57"/>
    </w:pPr>
  </w:style>
  <w:style w:type="paragraph" w:styleId="797">
    <w:name w:val="toc 6"/>
    <w:basedOn w:val="802"/>
    <w:next w:val="802"/>
    <w:uiPriority w:val="39"/>
    <w:unhideWhenUsed/>
    <w:pPr>
      <w:ind w:left="1417" w:right="0" w:firstLine="0"/>
      <w:spacing w:after="57"/>
    </w:pPr>
  </w:style>
  <w:style w:type="paragraph" w:styleId="798">
    <w:name w:val="toc 7"/>
    <w:basedOn w:val="802"/>
    <w:next w:val="802"/>
    <w:uiPriority w:val="39"/>
    <w:unhideWhenUsed/>
    <w:pPr>
      <w:ind w:left="1701" w:right="0" w:firstLine="0"/>
      <w:spacing w:after="57"/>
    </w:pPr>
  </w:style>
  <w:style w:type="paragraph" w:styleId="799">
    <w:name w:val="toc 8"/>
    <w:basedOn w:val="802"/>
    <w:next w:val="802"/>
    <w:uiPriority w:val="39"/>
    <w:unhideWhenUsed/>
    <w:pPr>
      <w:ind w:left="1984" w:right="0" w:firstLine="0"/>
      <w:spacing w:after="57"/>
    </w:pPr>
  </w:style>
  <w:style w:type="paragraph" w:styleId="800">
    <w:name w:val="toc 9"/>
    <w:basedOn w:val="802"/>
    <w:next w:val="802"/>
    <w:uiPriority w:val="39"/>
    <w:unhideWhenUsed/>
    <w:pPr>
      <w:ind w:left="2268" w:right="0" w:firstLine="0"/>
      <w:spacing w:after="57"/>
    </w:pPr>
  </w:style>
  <w:style w:type="paragraph" w:styleId="801">
    <w:name w:val="TOC Heading"/>
    <w:uiPriority w:val="39"/>
    <w:unhideWhenUsed/>
  </w:style>
  <w:style w:type="paragraph" w:styleId="802" w:default="1">
    <w:name w:val="Normal"/>
    <w:qFormat/>
  </w:style>
  <w:style w:type="table" w:styleId="8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default="1">
    <w:name w:val="No List"/>
    <w:uiPriority w:val="99"/>
    <w:semiHidden/>
    <w:unhideWhenUsed/>
  </w:style>
  <w:style w:type="paragraph" w:styleId="805">
    <w:name w:val="No Spacing"/>
    <w:basedOn w:val="802"/>
    <w:uiPriority w:val="1"/>
    <w:qFormat/>
    <w:pPr>
      <w:spacing w:after="0" w:line="240" w:lineRule="auto"/>
    </w:pPr>
  </w:style>
  <w:style w:type="paragraph" w:styleId="806">
    <w:name w:val="List Paragraph"/>
    <w:basedOn w:val="802"/>
    <w:uiPriority w:val="34"/>
    <w:qFormat/>
    <w:pPr>
      <w:contextualSpacing/>
      <w:ind w:left="720"/>
    </w:pPr>
  </w:style>
  <w:style w:type="character" w:styleId="807" w:default="1">
    <w:name w:val="Default Paragraph Font"/>
    <w:uiPriority w:val="1"/>
    <w:semiHidden/>
    <w:unhideWhenUsed/>
  </w:style>
  <w:style w:type="table" w:styleId="1_632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2023-03-01T11:49:25Z</dcterms:modified>
</cp:coreProperties>
</file>